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E9C" w:rsidRPr="008B3FB0" w:rsidRDefault="00153D37" w:rsidP="00666C21">
      <w:pPr>
        <w:spacing w:line="240" w:lineRule="auto"/>
        <w:jc w:val="center"/>
        <w:rPr>
          <w:rFonts w:ascii="Arial" w:hAnsi="Arial" w:cs="Arial"/>
          <w:b/>
          <w:sz w:val="24"/>
          <w:szCs w:val="24"/>
        </w:rPr>
      </w:pPr>
      <w:r w:rsidRPr="008B3FB0">
        <w:rPr>
          <w:rFonts w:ascii="Arial" w:hAnsi="Arial" w:cs="Arial"/>
          <w:b/>
          <w:sz w:val="24"/>
          <w:szCs w:val="24"/>
        </w:rPr>
        <w:t>AL MINISTERIO DE LA PRESIDENCIA, RELACIONES CON LAS CORTES Y MEMORIA DEMOCRÁTICA</w:t>
      </w:r>
    </w:p>
    <w:p w:rsidR="00EB3583" w:rsidRPr="008B3FB0" w:rsidRDefault="00153D37" w:rsidP="00666C21">
      <w:pPr>
        <w:spacing w:line="240" w:lineRule="auto"/>
        <w:jc w:val="center"/>
        <w:rPr>
          <w:rFonts w:ascii="Arial" w:hAnsi="Arial" w:cs="Arial"/>
          <w:sz w:val="24"/>
          <w:szCs w:val="24"/>
        </w:rPr>
      </w:pPr>
      <w:r w:rsidRPr="008B3FB0">
        <w:rPr>
          <w:rFonts w:ascii="Arial" w:hAnsi="Arial" w:cs="Arial"/>
          <w:b/>
          <w:sz w:val="24"/>
          <w:szCs w:val="24"/>
          <w:lang w:eastAsia="es-ES"/>
        </w:rPr>
        <w:t>Dirección General de Atención a las Víctimas y Promoción de la Memoria Democrática</w:t>
      </w:r>
    </w:p>
    <w:p w:rsidR="00292E9C" w:rsidRPr="008B3FB0" w:rsidRDefault="00292E9C" w:rsidP="00666C21">
      <w:pPr>
        <w:spacing w:line="240" w:lineRule="auto"/>
        <w:rPr>
          <w:rFonts w:ascii="Arial" w:hAnsi="Arial" w:cs="Arial"/>
          <w:sz w:val="24"/>
          <w:szCs w:val="24"/>
        </w:rPr>
      </w:pPr>
    </w:p>
    <w:p w:rsidR="00292E9C" w:rsidRPr="008B3FB0" w:rsidRDefault="006034E8" w:rsidP="008B3FB0">
      <w:pPr>
        <w:spacing w:line="240" w:lineRule="auto"/>
        <w:jc w:val="both"/>
        <w:rPr>
          <w:rFonts w:ascii="Arial" w:hAnsi="Arial" w:cs="Arial"/>
          <w:sz w:val="24"/>
          <w:szCs w:val="24"/>
        </w:rPr>
      </w:pPr>
      <w:r>
        <w:rPr>
          <w:rFonts w:ascii="Arial" w:hAnsi="Arial" w:cs="Arial"/>
          <w:sz w:val="24"/>
          <w:szCs w:val="24"/>
        </w:rPr>
        <w:t xml:space="preserve">D/Dña. </w:t>
      </w:r>
      <w:r w:rsidR="00390779">
        <w:rPr>
          <w:rFonts w:ascii="Arial" w:hAnsi="Arial" w:cs="Arial"/>
          <w:sz w:val="24"/>
          <w:szCs w:val="24"/>
        </w:rPr>
        <w:t>_______________________________</w:t>
      </w:r>
      <w:r w:rsidR="00153D37" w:rsidRPr="008B3FB0">
        <w:rPr>
          <w:rFonts w:ascii="Arial" w:hAnsi="Arial" w:cs="Arial"/>
          <w:sz w:val="24"/>
          <w:szCs w:val="24"/>
        </w:rPr>
        <w:t xml:space="preserve">, con </w:t>
      </w:r>
      <w:r>
        <w:rPr>
          <w:rFonts w:ascii="Arial" w:hAnsi="Arial" w:cs="Arial"/>
          <w:sz w:val="24"/>
          <w:szCs w:val="24"/>
        </w:rPr>
        <w:t xml:space="preserve">DNI </w:t>
      </w:r>
      <w:bookmarkStart w:id="0" w:name="_GoBack"/>
      <w:bookmarkEnd w:id="0"/>
      <w:r w:rsidR="008B3FB0" w:rsidRPr="008B3FB0">
        <w:rPr>
          <w:rFonts w:ascii="Arial" w:hAnsi="Arial" w:cs="Arial"/>
          <w:sz w:val="24"/>
          <w:szCs w:val="24"/>
        </w:rPr>
        <w:t xml:space="preserve"> </w:t>
      </w:r>
      <w:r w:rsidR="00390779">
        <w:rPr>
          <w:rFonts w:ascii="Arial" w:hAnsi="Arial" w:cs="Arial"/>
          <w:color w:val="202124"/>
          <w:spacing w:val="2"/>
          <w:sz w:val="24"/>
          <w:szCs w:val="24"/>
          <w:shd w:val="clear" w:color="auto" w:fill="FFFFFF"/>
        </w:rPr>
        <w:t>__________</w:t>
      </w:r>
      <w:r w:rsidR="008B3FB0">
        <w:rPr>
          <w:rFonts w:ascii="Arial" w:hAnsi="Arial" w:cs="Arial"/>
          <w:sz w:val="24"/>
          <w:szCs w:val="24"/>
        </w:rPr>
        <w:t xml:space="preserve">, </w:t>
      </w:r>
      <w:r w:rsidR="00153D37" w:rsidRPr="008B3FB0">
        <w:rPr>
          <w:rFonts w:ascii="Arial" w:hAnsi="Arial" w:cs="Arial"/>
          <w:sz w:val="24"/>
          <w:szCs w:val="24"/>
        </w:rPr>
        <w:t xml:space="preserve">dirección a efectos de notificaciones en </w:t>
      </w:r>
      <w:r w:rsidR="00390779">
        <w:rPr>
          <w:rFonts w:ascii="Arial" w:hAnsi="Arial" w:cs="Arial"/>
          <w:sz w:val="24"/>
          <w:szCs w:val="24"/>
        </w:rPr>
        <w:t>____________________________________</w:t>
      </w:r>
      <w:r w:rsidR="008B3FB0">
        <w:rPr>
          <w:rFonts w:ascii="Arial" w:hAnsi="Arial" w:cs="Arial"/>
          <w:sz w:val="24"/>
          <w:szCs w:val="24"/>
        </w:rPr>
        <w:t xml:space="preserve">, </w:t>
      </w:r>
      <w:r w:rsidR="00153D37" w:rsidRPr="008B3FB0">
        <w:rPr>
          <w:rFonts w:ascii="Arial" w:hAnsi="Arial" w:cs="Arial"/>
          <w:sz w:val="24"/>
          <w:szCs w:val="24"/>
        </w:rPr>
        <w:t>compa</w:t>
      </w:r>
      <w:r w:rsidR="00153D37" w:rsidRPr="008B3FB0">
        <w:rPr>
          <w:rFonts w:ascii="Arial" w:hAnsi="Arial" w:cs="Arial"/>
          <w:sz w:val="24"/>
          <w:szCs w:val="24"/>
        </w:rPr>
        <w:t>rece ante este Ministerio, y como mejor proceda en Derecho</w:t>
      </w:r>
    </w:p>
    <w:p w:rsidR="00292E9C" w:rsidRPr="008B3FB0" w:rsidRDefault="00292E9C" w:rsidP="00666C21">
      <w:pPr>
        <w:spacing w:line="240" w:lineRule="auto"/>
        <w:rPr>
          <w:rFonts w:ascii="Arial" w:hAnsi="Arial" w:cs="Arial"/>
          <w:sz w:val="24"/>
          <w:szCs w:val="24"/>
        </w:rPr>
      </w:pPr>
    </w:p>
    <w:p w:rsidR="00292E9C" w:rsidRPr="008B3FB0" w:rsidRDefault="00153D37" w:rsidP="00666C21">
      <w:pPr>
        <w:spacing w:line="240" w:lineRule="auto"/>
        <w:ind w:firstLine="708"/>
        <w:jc w:val="center"/>
        <w:rPr>
          <w:rFonts w:ascii="Arial" w:hAnsi="Arial" w:cs="Arial"/>
          <w:b/>
          <w:sz w:val="24"/>
          <w:szCs w:val="24"/>
          <w:lang w:eastAsia="es-ES"/>
        </w:rPr>
      </w:pPr>
      <w:r w:rsidRPr="008B3FB0">
        <w:rPr>
          <w:rFonts w:ascii="Arial" w:hAnsi="Arial" w:cs="Arial"/>
          <w:b/>
          <w:sz w:val="24"/>
          <w:szCs w:val="24"/>
          <w:lang w:eastAsia="es-ES"/>
        </w:rPr>
        <w:t>EXPONE</w:t>
      </w:r>
    </w:p>
    <w:p w:rsidR="00292E9C" w:rsidRPr="008B3FB0" w:rsidRDefault="00292E9C" w:rsidP="00666C21">
      <w:pPr>
        <w:spacing w:line="240" w:lineRule="auto"/>
        <w:ind w:firstLine="708"/>
        <w:jc w:val="center"/>
        <w:rPr>
          <w:rFonts w:ascii="Arial" w:hAnsi="Arial" w:cs="Arial"/>
          <w:sz w:val="24"/>
          <w:szCs w:val="24"/>
        </w:rPr>
      </w:pPr>
    </w:p>
    <w:p w:rsidR="00292E9C" w:rsidRPr="008B3FB0" w:rsidRDefault="00153D37" w:rsidP="00666C21">
      <w:pPr>
        <w:spacing w:line="240" w:lineRule="auto"/>
        <w:ind w:firstLine="708"/>
        <w:jc w:val="both"/>
        <w:rPr>
          <w:rFonts w:ascii="Arial" w:hAnsi="Arial" w:cs="Arial"/>
          <w:sz w:val="24"/>
          <w:szCs w:val="24"/>
        </w:rPr>
      </w:pPr>
      <w:r w:rsidRPr="008B3FB0">
        <w:rPr>
          <w:rFonts w:ascii="Arial" w:hAnsi="Arial" w:cs="Arial"/>
          <w:b/>
          <w:sz w:val="24"/>
          <w:szCs w:val="24"/>
        </w:rPr>
        <w:t>PRIMERO.-</w:t>
      </w:r>
      <w:r w:rsidRPr="008B3FB0">
        <w:rPr>
          <w:rFonts w:ascii="Arial" w:hAnsi="Arial" w:cs="Arial"/>
          <w:sz w:val="24"/>
          <w:szCs w:val="24"/>
        </w:rPr>
        <w:t xml:space="preserve"> Que en fecha 11 de julio de 2024 se ha publicado en el BOE la resolución de 24 de junio de 2024, de la Dirección General de Atención a las Víctimas y Promoción de la Memoria Demo</w:t>
      </w:r>
      <w:r w:rsidRPr="008B3FB0">
        <w:rPr>
          <w:rFonts w:ascii="Arial" w:hAnsi="Arial" w:cs="Arial"/>
          <w:sz w:val="24"/>
          <w:szCs w:val="24"/>
        </w:rPr>
        <w:t>crática, por la que se publica el Acuerdo de incoación del procedimiento de declaración de lugar de memoria de la «Antigua Prisión Provincial de Murcia», en la Región de Murcia.</w:t>
      </w:r>
    </w:p>
    <w:p w:rsidR="00292E9C" w:rsidRPr="008B3FB0" w:rsidRDefault="00292E9C" w:rsidP="00666C21">
      <w:pPr>
        <w:spacing w:line="240" w:lineRule="auto"/>
        <w:ind w:firstLine="708"/>
        <w:jc w:val="both"/>
        <w:rPr>
          <w:rFonts w:ascii="Arial" w:hAnsi="Arial" w:cs="Arial"/>
          <w:sz w:val="24"/>
          <w:szCs w:val="24"/>
        </w:rPr>
      </w:pPr>
    </w:p>
    <w:p w:rsidR="00292E9C" w:rsidRPr="008B3FB0" w:rsidRDefault="00153D37" w:rsidP="00666C21">
      <w:pPr>
        <w:spacing w:line="240" w:lineRule="auto"/>
        <w:ind w:firstLine="708"/>
        <w:jc w:val="both"/>
        <w:rPr>
          <w:rFonts w:ascii="Arial" w:hAnsi="Arial" w:cs="Arial"/>
          <w:sz w:val="24"/>
          <w:szCs w:val="24"/>
        </w:rPr>
      </w:pPr>
      <w:r w:rsidRPr="008B3FB0">
        <w:rPr>
          <w:rFonts w:ascii="Arial" w:hAnsi="Arial" w:cs="Arial"/>
          <w:b/>
          <w:sz w:val="24"/>
          <w:szCs w:val="24"/>
        </w:rPr>
        <w:t xml:space="preserve">SEGUNDO.- </w:t>
      </w:r>
      <w:r w:rsidRPr="008B3FB0">
        <w:rPr>
          <w:rFonts w:ascii="Arial" w:hAnsi="Arial" w:cs="Arial"/>
          <w:sz w:val="24"/>
          <w:szCs w:val="24"/>
        </w:rPr>
        <w:t>Que en la resolución de 24 de junio de 2024, de la Dirección Genera</w:t>
      </w:r>
      <w:r w:rsidRPr="008B3FB0">
        <w:rPr>
          <w:rFonts w:ascii="Arial" w:hAnsi="Arial" w:cs="Arial"/>
          <w:sz w:val="24"/>
          <w:szCs w:val="24"/>
        </w:rPr>
        <w:t xml:space="preserve">l de Atención a las Víctimas y Promoción de la Memoria Democrática, por la que se publica el Acuerdo de incoación del procedimiento de declaración de lugar de memoria de la «Antigua Prisión Provincial de Murcia» publicada en el BOE de fecha 11 de julio de </w:t>
      </w:r>
      <w:r w:rsidRPr="008B3FB0">
        <w:rPr>
          <w:rFonts w:ascii="Arial" w:hAnsi="Arial" w:cs="Arial"/>
          <w:sz w:val="24"/>
          <w:szCs w:val="24"/>
        </w:rPr>
        <w:t>2024 se señala que:</w:t>
      </w:r>
    </w:p>
    <w:p w:rsidR="00292E9C" w:rsidRPr="008B3FB0" w:rsidRDefault="00153D37" w:rsidP="00666C21">
      <w:pPr>
        <w:spacing w:line="240" w:lineRule="auto"/>
        <w:ind w:firstLine="708"/>
        <w:jc w:val="both"/>
        <w:rPr>
          <w:rFonts w:ascii="Arial" w:hAnsi="Arial" w:cs="Arial"/>
          <w:i/>
          <w:sz w:val="24"/>
          <w:szCs w:val="24"/>
        </w:rPr>
      </w:pPr>
      <w:r w:rsidRPr="008B3FB0">
        <w:rPr>
          <w:rFonts w:ascii="Arial" w:hAnsi="Arial" w:cs="Arial"/>
          <w:i/>
          <w:sz w:val="24"/>
          <w:szCs w:val="24"/>
        </w:rPr>
        <w:t xml:space="preserve">“Con arreglo a lo dispuesto en el artículo 50.2 de la Ley de Memoria Democrática, en relación con la posibilidad de establecer medidas provisionales de protección tendentes a garantizar la finalidad y valor del bien respecto del que se </w:t>
      </w:r>
      <w:r w:rsidRPr="008B3FB0">
        <w:rPr>
          <w:rFonts w:ascii="Arial" w:hAnsi="Arial" w:cs="Arial"/>
          <w:i/>
          <w:sz w:val="24"/>
          <w:szCs w:val="24"/>
        </w:rPr>
        <w:t>sigue el procedimiento, se considera que no resulta necesario en este caso.”</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Ante esta ausencia de medidas concretas, y dado que actualmente el Ayuntamiento de Murcia tiene en licitación, CON TRAMITACIÓN URGENTE, un contrato de obras que prevé el derribo y</w:t>
      </w:r>
      <w:r w:rsidRPr="008B3FB0">
        <w:rPr>
          <w:rFonts w:ascii="Arial" w:hAnsi="Arial" w:cs="Arial"/>
          <w:sz w:val="24"/>
          <w:szCs w:val="24"/>
        </w:rPr>
        <w:t xml:space="preserve"> eliminación de los muros carcelarios de la antigua prisión, se hace necesario que por este Ministerio de Política Territorial y Memoria Democrática se inste expresamente a la entidad local la paralización de cualquier intento de remoción o derribo de part</w:t>
      </w:r>
      <w:r w:rsidRPr="008B3FB0">
        <w:rPr>
          <w:rFonts w:ascii="Arial" w:hAnsi="Arial" w:cs="Arial"/>
          <w:sz w:val="24"/>
          <w:szCs w:val="24"/>
        </w:rPr>
        <w:t>es del inmueble ahora incoado.</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 xml:space="preserve">Estas obras de derribo y eliminación de todos los muros carcelarios del edificio penitenciario vienen recogidas en el “Proyecto ejecución de la rehabilitación y puesta en uso de la fase 2.1 del edificio de la antigua prisión </w:t>
      </w:r>
      <w:r w:rsidRPr="008B3FB0">
        <w:rPr>
          <w:rFonts w:ascii="Arial" w:hAnsi="Arial" w:cs="Arial"/>
          <w:sz w:val="24"/>
          <w:szCs w:val="24"/>
        </w:rPr>
        <w:t>provincial de Murcia”, publicado en el Portal de Contratación en fecha 24/06/2024 (</w:t>
      </w:r>
      <w:hyperlink r:id="rId6" w:history="1">
        <w:r w:rsidRPr="008B3FB0">
          <w:rPr>
            <w:rStyle w:val="Hipervnculo"/>
            <w:rFonts w:ascii="Arial" w:hAnsi="Arial" w:cs="Arial"/>
            <w:sz w:val="24"/>
            <w:szCs w:val="24"/>
          </w:rPr>
          <w:t>https://contrataciondelestado.es/wps/poc?uri=de</w:t>
        </w:r>
        <w:r w:rsidRPr="008B3FB0">
          <w:rPr>
            <w:rStyle w:val="Hipervnculo"/>
            <w:rFonts w:ascii="Arial" w:hAnsi="Arial" w:cs="Arial"/>
            <w:sz w:val="24"/>
            <w:szCs w:val="24"/>
          </w:rPr>
          <w:t>eplink%3Adetalle_licitacion&amp;idEvl=7RBNZ16WkXKdkQsA7ROvsg%3D%3D</w:t>
        </w:r>
      </w:hyperlink>
      <w:r w:rsidRPr="008B3FB0">
        <w:rPr>
          <w:rFonts w:ascii="Arial" w:hAnsi="Arial" w:cs="Arial"/>
          <w:sz w:val="24"/>
          <w:szCs w:val="24"/>
        </w:rPr>
        <w:t xml:space="preserve">). </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 xml:space="preserve">La Memoria Justificativa disponible en la licitación indicada expresamente estos derribos </w:t>
      </w:r>
      <w:proofErr w:type="gramStart"/>
      <w:r w:rsidRPr="008B3FB0">
        <w:rPr>
          <w:rFonts w:ascii="Arial" w:hAnsi="Arial" w:cs="Arial"/>
          <w:sz w:val="24"/>
          <w:szCs w:val="24"/>
        </w:rPr>
        <w:t>al</w:t>
      </w:r>
      <w:proofErr w:type="gramEnd"/>
      <w:r w:rsidRPr="008B3FB0">
        <w:rPr>
          <w:rFonts w:ascii="Arial" w:hAnsi="Arial" w:cs="Arial"/>
          <w:sz w:val="24"/>
          <w:szCs w:val="24"/>
        </w:rPr>
        <w:t xml:space="preserve"> señala que:</w:t>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lastRenderedPageBreak/>
        <w:drawing>
          <wp:inline distT="0" distB="0" distL="0" distR="0">
            <wp:extent cx="5210175" cy="104019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210175" cy="1040194"/>
                    </a:xfrm>
                    <a:prstGeom prst="rect">
                      <a:avLst/>
                    </a:prstGeom>
                    <a:noFill/>
                    <a:ln>
                      <a:noFill/>
                    </a:ln>
                  </pic:spPr>
                </pic:pic>
              </a:graphicData>
            </a:graphic>
          </wp:inline>
        </w:drawing>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Igualmente, el proyecto municipa</w:t>
      </w:r>
      <w:r w:rsidR="009F23B0" w:rsidRPr="008B3FB0">
        <w:rPr>
          <w:rFonts w:ascii="Arial" w:hAnsi="Arial" w:cs="Arial"/>
          <w:sz w:val="24"/>
          <w:szCs w:val="24"/>
        </w:rPr>
        <w:t xml:space="preserve">l sometido a licitación prevé </w:t>
      </w:r>
      <w:r w:rsidRPr="008B3FB0">
        <w:rPr>
          <w:rFonts w:ascii="Arial" w:hAnsi="Arial" w:cs="Arial"/>
          <w:sz w:val="24"/>
          <w:szCs w:val="24"/>
        </w:rPr>
        <w:t xml:space="preserve">demoler los muros perimetrales del edificio carcelario, y VACIAR el inmueble. </w:t>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4486275" cy="2964429"/>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486275" cy="2964429"/>
                    </a:xfrm>
                    <a:prstGeom prst="rect">
                      <a:avLst/>
                    </a:prstGeom>
                    <a:noFill/>
                    <a:ln>
                      <a:noFill/>
                    </a:ln>
                  </pic:spPr>
                </pic:pic>
              </a:graphicData>
            </a:graphic>
          </wp:inline>
        </w:drawing>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 xml:space="preserve">Esto va a suponer </w:t>
      </w:r>
      <w:r w:rsidRPr="008B3FB0">
        <w:rPr>
          <w:rFonts w:ascii="Arial" w:hAnsi="Arial" w:cs="Arial"/>
          <w:sz w:val="24"/>
          <w:szCs w:val="24"/>
          <w:u w:val="single"/>
        </w:rPr>
        <w:t>un borrado completo de la memoria del bien</w:t>
      </w:r>
      <w:r w:rsidRPr="008B3FB0">
        <w:rPr>
          <w:rFonts w:ascii="Arial" w:hAnsi="Arial" w:cs="Arial"/>
          <w:sz w:val="24"/>
          <w:szCs w:val="24"/>
        </w:rPr>
        <w:t>, convirtiéndolo en algo sin carácter más parecido a un hospital o unas oficinas modernas que a un centro de repres</w:t>
      </w:r>
      <w:r w:rsidRPr="008B3FB0">
        <w:rPr>
          <w:rFonts w:ascii="Arial" w:hAnsi="Arial" w:cs="Arial"/>
          <w:sz w:val="24"/>
          <w:szCs w:val="24"/>
        </w:rPr>
        <w:t>ión franquista donde asesinaron, torturaron y represaliaron a miles de personas. Quitan los muros exteriores para que ya no se sepa que esto fue una cárcel, y sea muy difícil identificar su naturaleza a simple vista (tanto por turistas como por los propios</w:t>
      </w:r>
      <w:r w:rsidRPr="008B3FB0">
        <w:rPr>
          <w:rFonts w:ascii="Arial" w:hAnsi="Arial" w:cs="Arial"/>
          <w:sz w:val="24"/>
          <w:szCs w:val="24"/>
        </w:rPr>
        <w:t xml:space="preserve"> ciudadanos), y luego por dentro lo borran todo, como ya han hecho en la Fase I ejecutada hace unos años sobre el edificio de funcionarios de la prisión que ha quedado así:</w:t>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4728373" cy="2667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9"/>
                    <a:stretch>
                      <a:fillRect/>
                    </a:stretch>
                  </pic:blipFill>
                  <pic:spPr>
                    <a:xfrm>
                      <a:off x="0" y="0"/>
                      <a:ext cx="4728502" cy="2667073"/>
                    </a:xfrm>
                    <a:prstGeom prst="rect">
                      <a:avLst/>
                    </a:prstGeom>
                  </pic:spPr>
                </pic:pic>
              </a:graphicData>
            </a:graphic>
          </wp:inline>
        </w:drawing>
      </w:r>
    </w:p>
    <w:p w:rsidR="00666C21"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lastRenderedPageBreak/>
        <w:drawing>
          <wp:inline distT="0" distB="0" distL="0" distR="0">
            <wp:extent cx="4812811" cy="2714625"/>
            <wp:effectExtent l="0" t="0" r="698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0"/>
                    <a:stretch>
                      <a:fillRect/>
                    </a:stretch>
                  </pic:blipFill>
                  <pic:spPr>
                    <a:xfrm>
                      <a:off x="0" y="0"/>
                      <a:ext cx="4812245" cy="2714306"/>
                    </a:xfrm>
                    <a:prstGeom prst="rect">
                      <a:avLst/>
                    </a:prstGeom>
                  </pic:spPr>
                </pic:pic>
              </a:graphicData>
            </a:graphic>
          </wp:inline>
        </w:drawing>
      </w:r>
    </w:p>
    <w:p w:rsidR="00666C21" w:rsidRPr="008B3FB0" w:rsidRDefault="00666C21" w:rsidP="00666C21">
      <w:pPr>
        <w:spacing w:line="240" w:lineRule="auto"/>
        <w:jc w:val="center"/>
        <w:rPr>
          <w:rFonts w:ascii="Arial" w:hAnsi="Arial" w:cs="Arial"/>
          <w:sz w:val="24"/>
          <w:szCs w:val="24"/>
        </w:rPr>
      </w:pP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4627054" cy="2609850"/>
            <wp:effectExtent l="0" t="0" r="254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1"/>
                    <a:stretch>
                      <a:fillRect/>
                    </a:stretch>
                  </pic:blipFill>
                  <pic:spPr>
                    <a:xfrm>
                      <a:off x="0" y="0"/>
                      <a:ext cx="4638363" cy="2616229"/>
                    </a:xfrm>
                    <a:prstGeom prst="rect">
                      <a:avLst/>
                    </a:prstGeom>
                  </pic:spPr>
                </pic:pic>
              </a:graphicData>
            </a:graphic>
          </wp:inline>
        </w:drawing>
      </w:r>
    </w:p>
    <w:p w:rsidR="00292E9C" w:rsidRPr="008B3FB0" w:rsidRDefault="00292E9C" w:rsidP="00666C21">
      <w:pPr>
        <w:spacing w:line="240" w:lineRule="auto"/>
        <w:jc w:val="both"/>
        <w:rPr>
          <w:rFonts w:ascii="Arial" w:hAnsi="Arial" w:cs="Arial"/>
          <w:sz w:val="24"/>
          <w:szCs w:val="24"/>
        </w:rPr>
      </w:pP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4808419" cy="2712149"/>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2"/>
                    <a:stretch>
                      <a:fillRect/>
                    </a:stretch>
                  </pic:blipFill>
                  <pic:spPr>
                    <a:xfrm>
                      <a:off x="0" y="0"/>
                      <a:ext cx="4824384" cy="2721154"/>
                    </a:xfrm>
                    <a:prstGeom prst="rect">
                      <a:avLst/>
                    </a:prstGeom>
                  </pic:spPr>
                </pic:pic>
              </a:graphicData>
            </a:graphic>
          </wp:inline>
        </w:drawing>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lastRenderedPageBreak/>
        <w:drawing>
          <wp:inline distT="0" distB="0" distL="0" distR="0">
            <wp:extent cx="3562350" cy="6315693"/>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13"/>
                    <a:stretch>
                      <a:fillRect/>
                    </a:stretch>
                  </pic:blipFill>
                  <pic:spPr>
                    <a:xfrm>
                      <a:off x="0" y="0"/>
                      <a:ext cx="3566183" cy="6322488"/>
                    </a:xfrm>
                    <a:prstGeom prst="rect">
                      <a:avLst/>
                    </a:prstGeom>
                  </pic:spPr>
                </pic:pic>
              </a:graphicData>
            </a:graphic>
          </wp:inline>
        </w:drawing>
      </w:r>
    </w:p>
    <w:p w:rsidR="00292E9C" w:rsidRPr="008B3FB0" w:rsidRDefault="00292E9C" w:rsidP="00666C21">
      <w:pPr>
        <w:spacing w:line="240" w:lineRule="auto"/>
        <w:jc w:val="both"/>
        <w:rPr>
          <w:rFonts w:ascii="Arial" w:hAnsi="Arial" w:cs="Arial"/>
          <w:sz w:val="24"/>
          <w:szCs w:val="24"/>
        </w:rPr>
      </w:pP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 xml:space="preserve">Visto que el ayuntamiento tiene prevista la ejecución inminente del </w:t>
      </w:r>
      <w:r w:rsidRPr="008B3FB0">
        <w:rPr>
          <w:rFonts w:ascii="Arial" w:hAnsi="Arial" w:cs="Arial"/>
          <w:sz w:val="24"/>
          <w:szCs w:val="24"/>
        </w:rPr>
        <w:t>derribo de los muros carcelarios exteriores del inmueble (sobre los que se llevaron a cabo las ejecuciones y fusilamientos durante la Dictadura, más de 520 personas), se provocará una evidente pérdida de identidad del edificio y sus valores como Lugar de M</w:t>
      </w:r>
      <w:r w:rsidRPr="008B3FB0">
        <w:rPr>
          <w:rFonts w:ascii="Arial" w:hAnsi="Arial" w:cs="Arial"/>
          <w:sz w:val="24"/>
          <w:szCs w:val="24"/>
        </w:rPr>
        <w:t>emoria Democrática. Si desaparecen los muros de la cárcel, este lugar ya no será recordado con una prisión, sino como un edificio cualquiera carente de memoria sin los rasgos evidentes y naturales de una penitenciaria, que además fue lugar de represión com</w:t>
      </w:r>
      <w:r w:rsidRPr="008B3FB0">
        <w:rPr>
          <w:rFonts w:ascii="Arial" w:hAnsi="Arial" w:cs="Arial"/>
          <w:sz w:val="24"/>
          <w:szCs w:val="24"/>
        </w:rPr>
        <w:t>o cárcel que era, y donde asesinaron a cientos de personas fusiladas en esos muros.</w:t>
      </w:r>
    </w:p>
    <w:p w:rsidR="00292E9C" w:rsidRPr="008B3FB0" w:rsidRDefault="00153D37" w:rsidP="00666C21">
      <w:pPr>
        <w:spacing w:line="240" w:lineRule="auto"/>
        <w:jc w:val="both"/>
        <w:rPr>
          <w:rFonts w:ascii="Arial" w:hAnsi="Arial" w:cs="Arial"/>
          <w:sz w:val="24"/>
          <w:szCs w:val="24"/>
          <w:u w:val="single"/>
        </w:rPr>
      </w:pPr>
      <w:r w:rsidRPr="008B3FB0">
        <w:rPr>
          <w:rFonts w:ascii="Arial" w:hAnsi="Arial" w:cs="Arial"/>
          <w:sz w:val="24"/>
          <w:szCs w:val="24"/>
        </w:rPr>
        <w:t xml:space="preserve">El derribo y desaparición de estos muros, naturaleza básica de una prisión, provocará unos daños para la memoria democrática de imposible reparación. </w:t>
      </w:r>
      <w:r w:rsidRPr="008B3FB0">
        <w:rPr>
          <w:rFonts w:ascii="Arial" w:hAnsi="Arial" w:cs="Arial"/>
          <w:sz w:val="24"/>
          <w:szCs w:val="24"/>
          <w:u w:val="single"/>
        </w:rPr>
        <w:lastRenderedPageBreak/>
        <w:t xml:space="preserve">Una cárcel sin muros, </w:t>
      </w:r>
      <w:r w:rsidRPr="008B3FB0">
        <w:rPr>
          <w:rFonts w:ascii="Arial" w:hAnsi="Arial" w:cs="Arial"/>
          <w:sz w:val="24"/>
          <w:szCs w:val="24"/>
          <w:u w:val="single"/>
        </w:rPr>
        <w:t>no es una cárcel, es un lugar descafeinado carente de memoria.</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 xml:space="preserve">La Prisión Provincial de Murcia se proyectó en torno a 1922, siendo finalizada en 1927 e inaugurada el domingo 26 de mayo de 1929 y convirtiéndose en el principal centro penitenciario regional </w:t>
      </w:r>
      <w:r w:rsidRPr="008B3FB0">
        <w:rPr>
          <w:rFonts w:ascii="Arial" w:hAnsi="Arial" w:cs="Arial"/>
          <w:sz w:val="24"/>
          <w:szCs w:val="24"/>
        </w:rPr>
        <w:t>con una capacidad para 400 presos. Al finalizar la Guerra Civil Española se destinó a ser uno de los más importantes centros de internamiento de presos políticos a la espera de la celebración de juicios sumarísimos, llegando a superar la cifra de 3.000 pre</w:t>
      </w:r>
      <w:r w:rsidRPr="008B3FB0">
        <w:rPr>
          <w:rFonts w:ascii="Arial" w:hAnsi="Arial" w:cs="Arial"/>
          <w:sz w:val="24"/>
          <w:szCs w:val="24"/>
        </w:rPr>
        <w:t>sos en un centro preparado para unos 400, por lo que las condiciones de vida eran terribles, durmiendo los internos en los patios y con una escasez de alimento prácticamente incompatible con la vida humana, que fue utilizada como mecanismo de coerción y qu</w:t>
      </w:r>
      <w:r w:rsidRPr="008B3FB0">
        <w:rPr>
          <w:rFonts w:ascii="Arial" w:hAnsi="Arial" w:cs="Arial"/>
          <w:sz w:val="24"/>
          <w:szCs w:val="24"/>
        </w:rPr>
        <w:t>e favoreció la aparición de múltiples enfermedades, junto a las deplorables condiciones higiénicas y sanitarias, apareciendo problemas de parásitos, tracoma, tifus, gastritis, hepatitis, etc.</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Es de público conocimiento que el citado recinto penitenciario c</w:t>
      </w:r>
      <w:r w:rsidRPr="008B3FB0">
        <w:rPr>
          <w:rFonts w:ascii="Arial" w:hAnsi="Arial" w:cs="Arial"/>
          <w:sz w:val="24"/>
          <w:szCs w:val="24"/>
        </w:rPr>
        <w:t>onstituyó desde la Guerra Civil y durante el periodo franquista un lugar de represión, donde se llegaron a registrar más de 520 fusilamientos de republicanos que se encontraban privados de libertad en esa Antigua Prisión Provincial de Murcia. Igualmente se</w:t>
      </w:r>
      <w:r w:rsidRPr="008B3FB0">
        <w:rPr>
          <w:rFonts w:ascii="Arial" w:hAnsi="Arial" w:cs="Arial"/>
          <w:sz w:val="24"/>
          <w:szCs w:val="24"/>
        </w:rPr>
        <w:t xml:space="preserve"> ha constatado que se llevaron a cabo fusilamientos sin rastro y al azar, como los del 18 de enero de 1940, cuando apareció una revista de ideología comunista en los intramuros del centro penitenciario.</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Sirva como ejemplo el nombre de Macedonio Serrano Ort</w:t>
      </w:r>
      <w:r w:rsidRPr="008B3FB0">
        <w:rPr>
          <w:rFonts w:ascii="Arial" w:hAnsi="Arial" w:cs="Arial"/>
          <w:sz w:val="24"/>
          <w:szCs w:val="24"/>
        </w:rPr>
        <w:t>ega, de 38 años, casado y natural de Yecla, que figura en la historia reciente como el del último recluso de la Antigua Prisión Provincial de Murcia ejecutado por el régimen franquista. Fue el 13 de noviembre de 1948, once años después de que el bando subl</w:t>
      </w:r>
      <w:r w:rsidRPr="008B3FB0">
        <w:rPr>
          <w:rFonts w:ascii="Arial" w:hAnsi="Arial" w:cs="Arial"/>
          <w:sz w:val="24"/>
          <w:szCs w:val="24"/>
        </w:rPr>
        <w:t>evado entrara en Murcia y comenzara a dictaminar sentencias de muerte por la vía del juicio sumarísimo. Antes que Macedonio, el franquismo ya había acabado, por el método directo del tiro en el cuerpo, con la vida de más de 520 personas -sin contar con las</w:t>
      </w:r>
      <w:r w:rsidRPr="008B3FB0">
        <w:rPr>
          <w:rFonts w:ascii="Arial" w:hAnsi="Arial" w:cs="Arial"/>
          <w:sz w:val="24"/>
          <w:szCs w:val="24"/>
        </w:rPr>
        <w:t xml:space="preserve"> que murieron por enfermedades e inanición-.</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De todos se guarda un expediente en el Archivo Regional que apenas ofrece detalles sobre la causa de la ejecución.</w:t>
      </w:r>
    </w:p>
    <w:p w:rsidR="00292E9C" w:rsidRPr="008B3FB0" w:rsidRDefault="00153D37" w:rsidP="00666C21">
      <w:pPr>
        <w:spacing w:line="240" w:lineRule="auto"/>
        <w:jc w:val="both"/>
        <w:rPr>
          <w:rFonts w:ascii="Arial" w:hAnsi="Arial" w:cs="Arial"/>
          <w:i/>
          <w:sz w:val="24"/>
          <w:szCs w:val="24"/>
          <w:vertAlign w:val="superscript"/>
        </w:rPr>
      </w:pPr>
      <w:r w:rsidRPr="008B3FB0">
        <w:rPr>
          <w:rFonts w:ascii="Arial" w:hAnsi="Arial" w:cs="Arial"/>
          <w:sz w:val="24"/>
          <w:szCs w:val="24"/>
        </w:rPr>
        <w:t>Todo lo anterior ha sido igualmente señalado por diversos historiadores, como por ejemplo Escude</w:t>
      </w:r>
      <w:r w:rsidRPr="008B3FB0">
        <w:rPr>
          <w:rFonts w:ascii="Arial" w:hAnsi="Arial" w:cs="Arial"/>
          <w:sz w:val="24"/>
          <w:szCs w:val="24"/>
        </w:rPr>
        <w:t xml:space="preserve">ro Andújar, quien indica que: </w:t>
      </w:r>
      <w:r w:rsidRPr="008B3FB0">
        <w:rPr>
          <w:rFonts w:ascii="Arial" w:hAnsi="Arial" w:cs="Arial"/>
          <w:i/>
          <w:sz w:val="24"/>
          <w:szCs w:val="24"/>
        </w:rPr>
        <w:t>“Además, están bien estudiados los testimonios que hablan de fusilamientos en los patios de la propia prisión</w:t>
      </w:r>
      <w:r w:rsidRPr="008B3FB0">
        <w:rPr>
          <w:rFonts w:ascii="Arial" w:hAnsi="Arial" w:cs="Arial"/>
          <w:i/>
          <w:sz w:val="24"/>
          <w:szCs w:val="24"/>
          <w:vertAlign w:val="superscript"/>
        </w:rPr>
        <w:t>10</w:t>
      </w:r>
      <w:r w:rsidRPr="008B3FB0">
        <w:rPr>
          <w:rFonts w:ascii="Arial" w:hAnsi="Arial" w:cs="Arial"/>
          <w:i/>
          <w:sz w:val="24"/>
          <w:szCs w:val="24"/>
        </w:rPr>
        <w:t>, delante del resto de presos que debían de desfilar por encima del cadáver, al igual que violaciones colectivas po</w:t>
      </w:r>
      <w:r w:rsidRPr="008B3FB0">
        <w:rPr>
          <w:rFonts w:ascii="Arial" w:hAnsi="Arial" w:cs="Arial"/>
          <w:i/>
          <w:sz w:val="24"/>
          <w:szCs w:val="24"/>
        </w:rPr>
        <w:t>r parte de falangistas, vejaciones y humillaciones, tortura que obligaba a delatar o acusar a otros presos, etc.</w:t>
      </w:r>
      <w:r w:rsidRPr="008B3FB0">
        <w:rPr>
          <w:rFonts w:ascii="Arial" w:hAnsi="Arial" w:cs="Arial"/>
          <w:i/>
          <w:sz w:val="24"/>
          <w:szCs w:val="24"/>
          <w:vertAlign w:val="superscript"/>
        </w:rPr>
        <w:t>11</w:t>
      </w:r>
      <w:r w:rsidRPr="008B3FB0">
        <w:rPr>
          <w:rFonts w:ascii="Arial" w:hAnsi="Arial" w:cs="Arial"/>
          <w:i/>
          <w:sz w:val="24"/>
          <w:szCs w:val="24"/>
        </w:rPr>
        <w:t>, llegando a establecer, según diversos testimonios, uno de los regímenes carcelarios más duros de toda la posguerra española</w:t>
      </w:r>
      <w:r w:rsidRPr="008B3FB0">
        <w:rPr>
          <w:rFonts w:ascii="Arial" w:hAnsi="Arial" w:cs="Arial"/>
          <w:i/>
          <w:sz w:val="24"/>
          <w:szCs w:val="24"/>
          <w:vertAlign w:val="superscript"/>
        </w:rPr>
        <w:t>12.”</w:t>
      </w:r>
    </w:p>
    <w:p w:rsidR="00292E9C" w:rsidRPr="008B3FB0" w:rsidRDefault="00153D37" w:rsidP="00666C21">
      <w:pPr>
        <w:spacing w:after="0" w:line="240" w:lineRule="auto"/>
        <w:jc w:val="both"/>
        <w:rPr>
          <w:rFonts w:ascii="Arial" w:hAnsi="Arial" w:cs="Arial"/>
          <w:i/>
          <w:sz w:val="24"/>
          <w:szCs w:val="24"/>
        </w:rPr>
      </w:pPr>
      <w:r w:rsidRPr="008B3FB0">
        <w:rPr>
          <w:rFonts w:ascii="Arial" w:hAnsi="Arial" w:cs="Arial"/>
          <w:i/>
          <w:sz w:val="24"/>
          <w:szCs w:val="24"/>
        </w:rPr>
        <w:t>10 ESCUDERO ANDÚJAR, F. (2007): … Op. Cit., pp. 535-539. Aquí podemos observar las ejecuciones registradas entre 1939 y 1942 en la Prisión Provincial de Murcia, con un total de 543 muertes en ese periodo.</w:t>
      </w:r>
    </w:p>
    <w:p w:rsidR="00292E9C" w:rsidRPr="008B3FB0" w:rsidRDefault="00153D37" w:rsidP="00666C21">
      <w:pPr>
        <w:spacing w:after="0" w:line="240" w:lineRule="auto"/>
        <w:jc w:val="both"/>
        <w:rPr>
          <w:rFonts w:ascii="Arial" w:hAnsi="Arial" w:cs="Arial"/>
          <w:i/>
          <w:sz w:val="24"/>
          <w:szCs w:val="24"/>
        </w:rPr>
      </w:pPr>
      <w:r w:rsidRPr="008B3FB0">
        <w:rPr>
          <w:rFonts w:ascii="Arial" w:hAnsi="Arial" w:cs="Arial"/>
          <w:i/>
          <w:sz w:val="24"/>
          <w:szCs w:val="24"/>
        </w:rPr>
        <w:t xml:space="preserve">11 ESCUDERO ANDÚJAR, F. (2000): Lo cuentan como lo </w:t>
      </w:r>
      <w:r w:rsidRPr="008B3FB0">
        <w:rPr>
          <w:rFonts w:ascii="Arial" w:hAnsi="Arial" w:cs="Arial"/>
          <w:i/>
          <w:sz w:val="24"/>
          <w:szCs w:val="24"/>
        </w:rPr>
        <w:t>han vivido (República, guerra y represión en Murcia). Murcia: Universidad de Murcia, pp. 138-162.</w:t>
      </w:r>
    </w:p>
    <w:p w:rsidR="00292E9C" w:rsidRPr="008B3FB0" w:rsidRDefault="00153D37" w:rsidP="00666C21">
      <w:pPr>
        <w:spacing w:after="0" w:line="240" w:lineRule="auto"/>
        <w:jc w:val="both"/>
        <w:rPr>
          <w:rFonts w:ascii="Arial" w:hAnsi="Arial" w:cs="Arial"/>
          <w:i/>
          <w:sz w:val="24"/>
          <w:szCs w:val="24"/>
        </w:rPr>
      </w:pPr>
      <w:r w:rsidRPr="008B3FB0">
        <w:rPr>
          <w:rFonts w:ascii="Arial" w:hAnsi="Arial" w:cs="Arial"/>
          <w:i/>
          <w:sz w:val="24"/>
          <w:szCs w:val="24"/>
        </w:rPr>
        <w:t>12 MARÍN GOMEZ, I. (2003): El laurel y la retama en la memoria. Tiempo de posguerra en Murcia, 1939-1952. Murcia: Universidad de Murcia, p. 95.</w:t>
      </w:r>
    </w:p>
    <w:p w:rsidR="00292E9C" w:rsidRPr="008B3FB0" w:rsidRDefault="00292E9C" w:rsidP="00666C21">
      <w:pPr>
        <w:spacing w:line="240" w:lineRule="auto"/>
        <w:jc w:val="both"/>
        <w:rPr>
          <w:rFonts w:ascii="Arial" w:hAnsi="Arial" w:cs="Arial"/>
          <w:sz w:val="24"/>
          <w:szCs w:val="24"/>
        </w:rPr>
      </w:pP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lastRenderedPageBreak/>
        <w:t>Como se ha se</w:t>
      </w:r>
      <w:r w:rsidRPr="008B3FB0">
        <w:rPr>
          <w:rFonts w:ascii="Arial" w:hAnsi="Arial" w:cs="Arial"/>
          <w:sz w:val="24"/>
          <w:szCs w:val="24"/>
        </w:rPr>
        <w:t>ñalado, están bien estudiados los testimonios que hablan de fusilamientos en los patios y muros de la propia prisión (ejecuciones registradas entre 1939 y 1942 en la Prisión Provincial de Murcia, con un total de 543 muertes en ese periodo). Consta abundant</w:t>
      </w:r>
      <w:r w:rsidRPr="008B3FB0">
        <w:rPr>
          <w:rFonts w:ascii="Arial" w:hAnsi="Arial" w:cs="Arial"/>
          <w:sz w:val="24"/>
          <w:szCs w:val="24"/>
        </w:rPr>
        <w:t xml:space="preserve">e información sobre lo sucedido entre los muros de esta cárcel en el “Archivo de la Prisión Provincial de Murcia”. </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Hasta aquí la breve puesta en situación sobre el edificio y su historia. En las siguientes imágenes se muestra la citada prisión y los derri</w:t>
      </w:r>
      <w:r w:rsidRPr="008B3FB0">
        <w:rPr>
          <w:rFonts w:ascii="Arial" w:hAnsi="Arial" w:cs="Arial"/>
          <w:sz w:val="24"/>
          <w:szCs w:val="24"/>
        </w:rPr>
        <w:t>bos pretendidos:</w:t>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3914775" cy="2446734"/>
            <wp:effectExtent l="0" t="0" r="0" b="0"/>
            <wp:docPr id="2" name="Imagen 2" descr="La historia de la Cárcel Vieja se remonta a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La historia de la Cárcel Vieja se remonta a 140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3914775" cy="2446734"/>
                    </a:xfrm>
                    <a:prstGeom prst="rect">
                      <a:avLst/>
                    </a:prstGeom>
                    <a:noFill/>
                    <a:ln>
                      <a:noFill/>
                    </a:ln>
                  </pic:spPr>
                </pic:pic>
              </a:graphicData>
            </a:graphic>
          </wp:inline>
        </w:drawing>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3688625" cy="2257425"/>
            <wp:effectExtent l="0" t="0" r="7620" b="0"/>
            <wp:docPr id="10" name="Imagen 10" descr="prisión – HUERM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prisión – HUERMUR"/>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3688625" cy="2257425"/>
                    </a:xfrm>
                    <a:prstGeom prst="rect">
                      <a:avLst/>
                    </a:prstGeom>
                    <a:noFill/>
                    <a:ln>
                      <a:noFill/>
                    </a:ln>
                  </pic:spPr>
                </pic:pic>
              </a:graphicData>
            </a:graphic>
          </wp:inline>
        </w:drawing>
      </w:r>
    </w:p>
    <w:p w:rsidR="00292E9C" w:rsidRPr="008B3FB0" w:rsidRDefault="00153D37" w:rsidP="00666C21">
      <w:pPr>
        <w:spacing w:line="240" w:lineRule="auto"/>
        <w:jc w:val="center"/>
        <w:rPr>
          <w:rFonts w:ascii="Arial" w:hAnsi="Arial" w:cs="Arial"/>
          <w:i/>
          <w:sz w:val="24"/>
          <w:szCs w:val="24"/>
        </w:rPr>
      </w:pPr>
      <w:r w:rsidRPr="008B3FB0">
        <w:rPr>
          <w:rFonts w:ascii="Arial" w:hAnsi="Arial" w:cs="Arial"/>
          <w:noProof/>
          <w:sz w:val="24"/>
          <w:szCs w:val="24"/>
          <w:lang w:eastAsia="es-ES"/>
        </w:rPr>
        <w:lastRenderedPageBreak/>
        <w:drawing>
          <wp:inline distT="0" distB="0" distL="0" distR="0">
            <wp:extent cx="5391150" cy="3648075"/>
            <wp:effectExtent l="0" t="0" r="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3"/>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5391150" cy="3648075"/>
                    </a:xfrm>
                    <a:prstGeom prst="rect">
                      <a:avLst/>
                    </a:prstGeom>
                    <a:noFill/>
                    <a:ln>
                      <a:noFill/>
                    </a:ln>
                  </pic:spPr>
                </pic:pic>
              </a:graphicData>
            </a:graphic>
          </wp:inline>
        </w:drawing>
      </w:r>
      <w:r w:rsidRPr="008B3FB0">
        <w:rPr>
          <w:rFonts w:ascii="Arial" w:hAnsi="Arial" w:cs="Arial"/>
          <w:i/>
          <w:sz w:val="24"/>
          <w:szCs w:val="24"/>
        </w:rPr>
        <w:t>Vista de los muros perimetrales exteriores desde una de las esquinas.</w:t>
      </w:r>
    </w:p>
    <w:p w:rsidR="00292E9C" w:rsidRPr="008B3FB0" w:rsidRDefault="00153D37" w:rsidP="00666C21">
      <w:pPr>
        <w:spacing w:line="240" w:lineRule="auto"/>
        <w:jc w:val="center"/>
        <w:rPr>
          <w:rFonts w:ascii="Arial" w:hAnsi="Arial" w:cs="Arial"/>
          <w:i/>
          <w:sz w:val="24"/>
          <w:szCs w:val="24"/>
        </w:rPr>
      </w:pPr>
      <w:r w:rsidRPr="008B3FB0">
        <w:rPr>
          <w:rFonts w:ascii="Arial" w:hAnsi="Arial" w:cs="Arial"/>
          <w:noProof/>
          <w:sz w:val="24"/>
          <w:szCs w:val="24"/>
          <w:lang w:eastAsia="es-ES"/>
        </w:rPr>
        <w:drawing>
          <wp:inline distT="0" distB="0" distL="0" distR="0">
            <wp:extent cx="5400040" cy="36576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6"/>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400040" cy="3657600"/>
                    </a:xfrm>
                    <a:prstGeom prst="rect">
                      <a:avLst/>
                    </a:prstGeom>
                    <a:noFill/>
                    <a:ln>
                      <a:noFill/>
                    </a:ln>
                  </pic:spPr>
                </pic:pic>
              </a:graphicData>
            </a:graphic>
          </wp:inline>
        </w:drawing>
      </w:r>
      <w:r w:rsidRPr="008B3FB0">
        <w:rPr>
          <w:rFonts w:ascii="Arial" w:hAnsi="Arial" w:cs="Arial"/>
          <w:i/>
          <w:sz w:val="24"/>
          <w:szCs w:val="24"/>
        </w:rPr>
        <w:t>En rojo las partes que se pretenden derribar y demoler por el ayuntamiento en la vista trasera.</w:t>
      </w:r>
    </w:p>
    <w:p w:rsidR="00292E9C" w:rsidRPr="008B3FB0" w:rsidRDefault="00292E9C" w:rsidP="00666C21">
      <w:pPr>
        <w:spacing w:line="240" w:lineRule="auto"/>
        <w:jc w:val="center"/>
        <w:rPr>
          <w:rFonts w:ascii="Arial" w:hAnsi="Arial" w:cs="Arial"/>
          <w:i/>
          <w:sz w:val="24"/>
          <w:szCs w:val="24"/>
        </w:rPr>
      </w:pPr>
    </w:p>
    <w:p w:rsidR="00292E9C" w:rsidRPr="008B3FB0" w:rsidRDefault="00292E9C" w:rsidP="00666C21">
      <w:pPr>
        <w:spacing w:line="240" w:lineRule="auto"/>
        <w:jc w:val="center"/>
        <w:rPr>
          <w:rFonts w:ascii="Arial" w:hAnsi="Arial" w:cs="Arial"/>
          <w:i/>
          <w:sz w:val="24"/>
          <w:szCs w:val="24"/>
        </w:rPr>
      </w:pPr>
    </w:p>
    <w:p w:rsidR="00292E9C" w:rsidRPr="008B3FB0" w:rsidRDefault="00153D37" w:rsidP="00666C21">
      <w:pPr>
        <w:spacing w:line="240" w:lineRule="auto"/>
        <w:jc w:val="center"/>
        <w:rPr>
          <w:rFonts w:ascii="Arial" w:hAnsi="Arial" w:cs="Arial"/>
          <w:i/>
          <w:sz w:val="24"/>
          <w:szCs w:val="24"/>
        </w:rPr>
      </w:pPr>
      <w:r w:rsidRPr="008B3FB0">
        <w:rPr>
          <w:rFonts w:ascii="Arial" w:hAnsi="Arial" w:cs="Arial"/>
          <w:i/>
          <w:noProof/>
          <w:sz w:val="24"/>
          <w:szCs w:val="24"/>
          <w:lang w:eastAsia="es-ES"/>
        </w:rPr>
        <w:lastRenderedPageBreak/>
        <w:drawing>
          <wp:inline distT="0" distB="0" distL="0" distR="0">
            <wp:extent cx="5372100" cy="2486025"/>
            <wp:effectExtent l="0" t="0" r="0"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7"/>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5372100" cy="2486025"/>
                    </a:xfrm>
                    <a:prstGeom prst="rect">
                      <a:avLst/>
                    </a:prstGeom>
                    <a:noFill/>
                    <a:ln>
                      <a:noFill/>
                    </a:ln>
                  </pic:spPr>
                </pic:pic>
              </a:graphicData>
            </a:graphic>
          </wp:inline>
        </w:drawing>
      </w:r>
    </w:p>
    <w:p w:rsidR="00292E9C" w:rsidRPr="008B3FB0" w:rsidRDefault="00153D37" w:rsidP="00666C21">
      <w:pPr>
        <w:spacing w:line="240" w:lineRule="auto"/>
        <w:jc w:val="center"/>
        <w:rPr>
          <w:rFonts w:ascii="Arial" w:hAnsi="Arial" w:cs="Arial"/>
          <w:i/>
          <w:sz w:val="24"/>
          <w:szCs w:val="24"/>
        </w:rPr>
      </w:pPr>
      <w:r w:rsidRPr="008B3FB0">
        <w:rPr>
          <w:rFonts w:ascii="Arial" w:hAnsi="Arial" w:cs="Arial"/>
          <w:i/>
          <w:sz w:val="24"/>
          <w:szCs w:val="24"/>
        </w:rPr>
        <w:t>Imagen virtual contenida en el proyecto enviado a licitación.</w:t>
      </w:r>
    </w:p>
    <w:p w:rsidR="00292E9C" w:rsidRPr="008B3FB0" w:rsidRDefault="00292E9C" w:rsidP="00666C21">
      <w:pPr>
        <w:spacing w:line="240" w:lineRule="auto"/>
        <w:jc w:val="center"/>
        <w:rPr>
          <w:rFonts w:ascii="Arial" w:hAnsi="Arial" w:cs="Arial"/>
          <w:i/>
          <w:sz w:val="24"/>
          <w:szCs w:val="24"/>
        </w:rPr>
      </w:pPr>
    </w:p>
    <w:p w:rsidR="00292E9C" w:rsidRPr="008B3FB0" w:rsidRDefault="00153D37" w:rsidP="00666C21">
      <w:pPr>
        <w:spacing w:line="240" w:lineRule="auto"/>
        <w:jc w:val="center"/>
        <w:rPr>
          <w:rFonts w:ascii="Arial" w:hAnsi="Arial" w:cs="Arial"/>
          <w:i/>
          <w:sz w:val="24"/>
          <w:szCs w:val="24"/>
        </w:rPr>
      </w:pPr>
      <w:r w:rsidRPr="008B3FB0">
        <w:rPr>
          <w:rFonts w:ascii="Arial" w:hAnsi="Arial" w:cs="Arial"/>
          <w:i/>
          <w:noProof/>
          <w:sz w:val="24"/>
          <w:szCs w:val="24"/>
          <w:lang w:eastAsia="es-ES"/>
        </w:rPr>
        <w:drawing>
          <wp:inline distT="0" distB="0" distL="0" distR="0">
            <wp:extent cx="5391150" cy="413385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9"/>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5391150" cy="4133850"/>
                    </a:xfrm>
                    <a:prstGeom prst="rect">
                      <a:avLst/>
                    </a:prstGeom>
                    <a:noFill/>
                    <a:ln>
                      <a:noFill/>
                    </a:ln>
                  </pic:spPr>
                </pic:pic>
              </a:graphicData>
            </a:graphic>
          </wp:inline>
        </w:drawing>
      </w:r>
    </w:p>
    <w:p w:rsidR="00292E9C" w:rsidRPr="008B3FB0" w:rsidRDefault="00153D37" w:rsidP="00666C21">
      <w:pPr>
        <w:spacing w:line="240" w:lineRule="auto"/>
        <w:jc w:val="center"/>
        <w:rPr>
          <w:rFonts w:ascii="Arial" w:hAnsi="Arial" w:cs="Arial"/>
          <w:i/>
          <w:sz w:val="24"/>
          <w:szCs w:val="24"/>
        </w:rPr>
      </w:pPr>
      <w:r w:rsidRPr="008B3FB0">
        <w:rPr>
          <w:rFonts w:ascii="Arial" w:hAnsi="Arial" w:cs="Arial"/>
          <w:i/>
          <w:sz w:val="24"/>
          <w:szCs w:val="24"/>
        </w:rPr>
        <w:t>En rojo la demolición tanto de los muros perimetrales exteriores de la prisión, como de los muros interiores de los patios de reclusos, en ambos laterales de la antigua prisión.</w:t>
      </w:r>
    </w:p>
    <w:p w:rsidR="00292E9C" w:rsidRPr="008B3FB0" w:rsidRDefault="00153D37" w:rsidP="00666C21">
      <w:pPr>
        <w:spacing w:line="240" w:lineRule="auto"/>
        <w:jc w:val="both"/>
        <w:rPr>
          <w:rFonts w:ascii="Arial" w:hAnsi="Arial" w:cs="Arial"/>
          <w:sz w:val="24"/>
          <w:szCs w:val="24"/>
        </w:rPr>
      </w:pPr>
      <w:r w:rsidRPr="008B3FB0">
        <w:rPr>
          <w:rFonts w:ascii="Arial" w:hAnsi="Arial" w:cs="Arial"/>
          <w:noProof/>
          <w:sz w:val="24"/>
          <w:szCs w:val="24"/>
          <w:lang w:eastAsia="es-ES"/>
        </w:rPr>
        <w:lastRenderedPageBreak/>
        <w:drawing>
          <wp:inline distT="0" distB="0" distL="0" distR="0">
            <wp:extent cx="5286375" cy="3664101"/>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286375" cy="3664101"/>
                    </a:xfrm>
                    <a:prstGeom prst="rect">
                      <a:avLst/>
                    </a:prstGeom>
                    <a:noFill/>
                    <a:ln>
                      <a:noFill/>
                    </a:ln>
                  </pic:spPr>
                </pic:pic>
              </a:graphicData>
            </a:graphic>
          </wp:inline>
        </w:drawing>
      </w:r>
    </w:p>
    <w:p w:rsidR="00292E9C" w:rsidRPr="008B3FB0" w:rsidRDefault="00153D37" w:rsidP="00666C21">
      <w:pPr>
        <w:spacing w:line="240" w:lineRule="auto"/>
        <w:jc w:val="center"/>
        <w:rPr>
          <w:rFonts w:ascii="Arial" w:hAnsi="Arial" w:cs="Arial"/>
          <w:i/>
          <w:sz w:val="24"/>
          <w:szCs w:val="24"/>
        </w:rPr>
      </w:pPr>
      <w:r w:rsidRPr="008B3FB0">
        <w:rPr>
          <w:rFonts w:ascii="Arial" w:hAnsi="Arial" w:cs="Arial"/>
          <w:i/>
          <w:sz w:val="24"/>
          <w:szCs w:val="24"/>
        </w:rPr>
        <w:t>En rojo las zonas que se derriban y que se sepan, no descartando la existe</w:t>
      </w:r>
      <w:r w:rsidRPr="008B3FB0">
        <w:rPr>
          <w:rFonts w:ascii="Arial" w:hAnsi="Arial" w:cs="Arial"/>
          <w:i/>
          <w:sz w:val="24"/>
          <w:szCs w:val="24"/>
        </w:rPr>
        <w:t>ncia de más derribos en otros sectores de los muros perimetrales e interiores de la prisión.</w:t>
      </w:r>
    </w:p>
    <w:p w:rsidR="00292E9C" w:rsidRPr="008B3FB0" w:rsidRDefault="00153D37" w:rsidP="00666C21">
      <w:pPr>
        <w:spacing w:line="240" w:lineRule="auto"/>
        <w:jc w:val="both"/>
        <w:rPr>
          <w:rFonts w:ascii="Arial" w:hAnsi="Arial" w:cs="Arial"/>
          <w:i/>
          <w:sz w:val="24"/>
          <w:szCs w:val="24"/>
        </w:rPr>
      </w:pPr>
      <w:r w:rsidRPr="008B3FB0">
        <w:rPr>
          <w:rFonts w:ascii="Arial" w:hAnsi="Arial" w:cs="Arial"/>
          <w:i/>
          <w:noProof/>
          <w:sz w:val="24"/>
          <w:szCs w:val="24"/>
          <w:lang w:eastAsia="es-ES"/>
        </w:rPr>
        <w:lastRenderedPageBreak/>
        <w:drawing>
          <wp:inline distT="0" distB="0" distL="0" distR="0">
            <wp:extent cx="4514172" cy="5819860"/>
            <wp:effectExtent l="0" t="5398"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8"/>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rot="5400000">
                      <a:off x="0" y="0"/>
                      <a:ext cx="4514634" cy="5820455"/>
                    </a:xfrm>
                    <a:prstGeom prst="rect">
                      <a:avLst/>
                    </a:prstGeom>
                    <a:noFill/>
                    <a:ln>
                      <a:noFill/>
                    </a:ln>
                  </pic:spPr>
                </pic:pic>
              </a:graphicData>
            </a:graphic>
          </wp:inline>
        </w:drawing>
      </w:r>
    </w:p>
    <w:p w:rsidR="00292E9C" w:rsidRPr="008B3FB0" w:rsidRDefault="00153D37" w:rsidP="00666C21">
      <w:pPr>
        <w:spacing w:line="240" w:lineRule="auto"/>
        <w:jc w:val="both"/>
        <w:rPr>
          <w:rFonts w:ascii="Arial" w:hAnsi="Arial" w:cs="Arial"/>
          <w:i/>
          <w:sz w:val="24"/>
          <w:szCs w:val="24"/>
        </w:rPr>
      </w:pPr>
      <w:r w:rsidRPr="008B3FB0">
        <w:rPr>
          <w:rFonts w:ascii="Arial" w:hAnsi="Arial" w:cs="Arial"/>
          <w:noProof/>
          <w:sz w:val="24"/>
          <w:szCs w:val="24"/>
          <w:lang w:eastAsia="es-ES"/>
        </w:rPr>
        <w:lastRenderedPageBreak/>
        <w:drawing>
          <wp:inline distT="0" distB="0" distL="0" distR="0">
            <wp:extent cx="5391150" cy="398145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9"/>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5391150" cy="3981450"/>
                    </a:xfrm>
                    <a:prstGeom prst="rect">
                      <a:avLst/>
                    </a:prstGeom>
                    <a:noFill/>
                    <a:ln>
                      <a:noFill/>
                    </a:ln>
                  </pic:spPr>
                </pic:pic>
              </a:graphicData>
            </a:graphic>
          </wp:inline>
        </w:drawing>
      </w:r>
      <w:r w:rsidRPr="008B3FB0">
        <w:rPr>
          <w:rFonts w:ascii="Arial" w:hAnsi="Arial" w:cs="Arial"/>
          <w:i/>
          <w:sz w:val="24"/>
          <w:szCs w:val="24"/>
        </w:rPr>
        <w:t>En rojo las partes que se pretenden derribar y demoler por el ayuntamiento en la vista trasera.</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Igualmente, está prevista por el ayuntamiento su reconversión en</w:t>
      </w:r>
      <w:r w:rsidRPr="008B3FB0">
        <w:rPr>
          <w:rFonts w:ascii="Arial" w:hAnsi="Arial" w:cs="Arial"/>
          <w:sz w:val="24"/>
          <w:szCs w:val="24"/>
        </w:rPr>
        <w:t xml:space="preserve"> otros usos, obras de edificación y hasta la instalación de un restaurante-cafetería con terraza en la propia Cárcel Vieja, para realizar eventos y “performances” (sic). Ver anuncio de licitación en el enlace al Portal de Contratación: </w:t>
      </w:r>
      <w:hyperlink r:id="rId23" w:history="1">
        <w:r w:rsidRPr="008B3FB0">
          <w:rPr>
            <w:rStyle w:val="Hipervnculo"/>
            <w:rFonts w:ascii="Arial" w:hAnsi="Arial" w:cs="Arial"/>
            <w:sz w:val="24"/>
            <w:szCs w:val="24"/>
          </w:rPr>
          <w:t>https://contrataciondelestado.es/wps/poc?uri=deeplink:detalle_licitacion&amp;idEvl=6g4yrxDe9w99Zh%2FyRJgM8w%3D%3D</w:t>
        </w:r>
      </w:hyperlink>
      <w:r w:rsidRPr="008B3FB0">
        <w:rPr>
          <w:rFonts w:ascii="Arial" w:hAnsi="Arial" w:cs="Arial"/>
          <w:sz w:val="24"/>
          <w:szCs w:val="24"/>
        </w:rPr>
        <w:t xml:space="preserve"> </w:t>
      </w: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Todo ello provocará una más que evident</w:t>
      </w:r>
      <w:r w:rsidRPr="008B3FB0">
        <w:rPr>
          <w:rFonts w:ascii="Arial" w:hAnsi="Arial" w:cs="Arial"/>
          <w:sz w:val="24"/>
          <w:szCs w:val="24"/>
        </w:rPr>
        <w:t>e descontextualización de este lugar de represión y torturas.</w:t>
      </w:r>
    </w:p>
    <w:p w:rsidR="00292E9C" w:rsidRPr="008B3FB0" w:rsidRDefault="00153D37" w:rsidP="00666C21">
      <w:pPr>
        <w:spacing w:line="240" w:lineRule="auto"/>
        <w:jc w:val="both"/>
        <w:rPr>
          <w:rFonts w:ascii="Arial" w:hAnsi="Arial" w:cs="Arial"/>
          <w:sz w:val="24"/>
          <w:szCs w:val="24"/>
        </w:rPr>
      </w:pPr>
      <w:r w:rsidRPr="008B3FB0">
        <w:rPr>
          <w:rFonts w:ascii="Arial" w:hAnsi="Arial" w:cs="Arial"/>
          <w:noProof/>
          <w:sz w:val="24"/>
          <w:szCs w:val="24"/>
          <w:lang w:eastAsia="es-ES"/>
        </w:rPr>
        <w:drawing>
          <wp:inline distT="0" distB="0" distL="0" distR="0">
            <wp:extent cx="5400675" cy="12763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5400675" cy="1276350"/>
                    </a:xfrm>
                    <a:prstGeom prst="rect">
                      <a:avLst/>
                    </a:prstGeom>
                    <a:noFill/>
                    <a:ln>
                      <a:noFill/>
                    </a:ln>
                  </pic:spPr>
                </pic:pic>
              </a:graphicData>
            </a:graphic>
          </wp:inline>
        </w:drawing>
      </w:r>
    </w:p>
    <w:p w:rsidR="00292E9C" w:rsidRPr="008B3FB0" w:rsidRDefault="00292E9C" w:rsidP="00666C21">
      <w:pPr>
        <w:spacing w:line="240" w:lineRule="auto"/>
        <w:jc w:val="both"/>
        <w:rPr>
          <w:rFonts w:ascii="Arial" w:hAnsi="Arial" w:cs="Arial"/>
          <w:sz w:val="24"/>
          <w:szCs w:val="24"/>
        </w:rPr>
      </w:pP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Por otro lado, el establecimiento de las correspondientes medidas provisionales de protección (medidas cautelares) tendentes a garantizar la finalidad y valor del bien respecto del que se sigue el procedimiento son totalmente posibles en este caso. Se trae</w:t>
      </w:r>
      <w:r w:rsidRPr="008B3FB0">
        <w:rPr>
          <w:rFonts w:ascii="Arial" w:hAnsi="Arial" w:cs="Arial"/>
          <w:sz w:val="24"/>
          <w:szCs w:val="24"/>
        </w:rPr>
        <w:t xml:space="preserve"> a colación el expediente ya tramitado por la Dirección General de Atención a las Víctimas y Promoción de la Memoria Democrática sobre el </w:t>
      </w:r>
      <w:r w:rsidRPr="008B3FB0">
        <w:rPr>
          <w:rFonts w:ascii="Arial" w:hAnsi="Arial" w:cs="Arial"/>
          <w:sz w:val="24"/>
          <w:szCs w:val="24"/>
          <w:u w:val="single"/>
        </w:rPr>
        <w:t>monumento a los Mártires de la Libertad, Almería</w:t>
      </w:r>
      <w:r w:rsidRPr="008B3FB0">
        <w:rPr>
          <w:rFonts w:ascii="Arial" w:hAnsi="Arial" w:cs="Arial"/>
          <w:sz w:val="24"/>
          <w:szCs w:val="24"/>
        </w:rPr>
        <w:t xml:space="preserve">, donde consta informe de </w:t>
      </w:r>
      <w:r w:rsidRPr="008B3FB0">
        <w:rPr>
          <w:rFonts w:ascii="Arial" w:hAnsi="Arial" w:cs="Arial"/>
          <w:sz w:val="24"/>
          <w:szCs w:val="24"/>
        </w:rPr>
        <w:lastRenderedPageBreak/>
        <w:t>viabilidad de fecha 09/03/2023, de la Direcc</w:t>
      </w:r>
      <w:r w:rsidRPr="008B3FB0">
        <w:rPr>
          <w:rFonts w:ascii="Arial" w:hAnsi="Arial" w:cs="Arial"/>
          <w:sz w:val="24"/>
          <w:szCs w:val="24"/>
        </w:rPr>
        <w:t>ión General donde se establecieron las siguientes:</w:t>
      </w:r>
    </w:p>
    <w:p w:rsidR="00292E9C" w:rsidRPr="008B3FB0" w:rsidRDefault="00153D37" w:rsidP="00666C21">
      <w:pPr>
        <w:spacing w:line="240" w:lineRule="auto"/>
        <w:jc w:val="center"/>
        <w:rPr>
          <w:rFonts w:ascii="Arial" w:hAnsi="Arial" w:cs="Arial"/>
          <w:sz w:val="24"/>
          <w:szCs w:val="24"/>
        </w:rPr>
      </w:pPr>
      <w:r w:rsidRPr="008B3FB0">
        <w:rPr>
          <w:rFonts w:ascii="Arial" w:hAnsi="Arial" w:cs="Arial"/>
          <w:noProof/>
          <w:sz w:val="24"/>
          <w:szCs w:val="24"/>
          <w:lang w:eastAsia="es-ES"/>
        </w:rPr>
        <w:drawing>
          <wp:inline distT="0" distB="0" distL="0" distR="0">
            <wp:extent cx="5391150" cy="28670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5391150" cy="2867025"/>
                    </a:xfrm>
                    <a:prstGeom prst="rect">
                      <a:avLst/>
                    </a:prstGeom>
                    <a:noFill/>
                    <a:ln>
                      <a:noFill/>
                    </a:ln>
                  </pic:spPr>
                </pic:pic>
              </a:graphicData>
            </a:graphic>
          </wp:inline>
        </w:drawing>
      </w:r>
    </w:p>
    <w:p w:rsidR="00292E9C" w:rsidRPr="008B3FB0" w:rsidRDefault="00292E9C" w:rsidP="00666C21">
      <w:pPr>
        <w:spacing w:line="240" w:lineRule="auto"/>
        <w:jc w:val="both"/>
        <w:rPr>
          <w:rFonts w:ascii="Arial" w:hAnsi="Arial" w:cs="Arial"/>
          <w:sz w:val="24"/>
          <w:szCs w:val="24"/>
        </w:rPr>
      </w:pPr>
    </w:p>
    <w:p w:rsidR="00292E9C" w:rsidRPr="008B3FB0" w:rsidRDefault="00153D37" w:rsidP="00666C21">
      <w:pPr>
        <w:spacing w:line="240" w:lineRule="auto"/>
        <w:jc w:val="both"/>
        <w:rPr>
          <w:rFonts w:ascii="Arial" w:hAnsi="Arial" w:cs="Arial"/>
          <w:sz w:val="24"/>
          <w:szCs w:val="24"/>
        </w:rPr>
      </w:pPr>
      <w:r w:rsidRPr="008B3FB0">
        <w:rPr>
          <w:rFonts w:ascii="Arial" w:hAnsi="Arial" w:cs="Arial"/>
          <w:sz w:val="24"/>
          <w:szCs w:val="24"/>
        </w:rPr>
        <w:t>Así las cosas, se insta a este Ministerio de Política Territorial y Memoria Democrática la modificación de la resolución de 24 de junio de 2024, de la Dirección General de Atención a las Víctimas y Prom</w:t>
      </w:r>
      <w:r w:rsidRPr="008B3FB0">
        <w:rPr>
          <w:rFonts w:ascii="Arial" w:hAnsi="Arial" w:cs="Arial"/>
          <w:sz w:val="24"/>
          <w:szCs w:val="24"/>
        </w:rPr>
        <w:t xml:space="preserve">oción de la Memoria Democrática, por la que se publica el Acuerdo de incoación del procedimiento de declaración de lugar de memoria de la «Antigua Prisión Provincial de Murcia», en la Región de Murcia, publicada en el BOE de fecha 11 de julio de 2024, </w:t>
      </w:r>
      <w:r w:rsidRPr="008B3FB0">
        <w:rPr>
          <w:rFonts w:ascii="Arial" w:hAnsi="Arial" w:cs="Arial"/>
          <w:sz w:val="24"/>
          <w:szCs w:val="24"/>
          <w:u w:val="single"/>
        </w:rPr>
        <w:t>para</w:t>
      </w:r>
      <w:r w:rsidRPr="008B3FB0">
        <w:rPr>
          <w:rFonts w:ascii="Arial" w:hAnsi="Arial" w:cs="Arial"/>
          <w:sz w:val="24"/>
          <w:szCs w:val="24"/>
          <w:u w:val="single"/>
        </w:rPr>
        <w:t xml:space="preserve"> incluir expresamente las correspondientes medidas provisionales (medidas cautelares) tendentes a instar la suspensión inmediata de cualquier obra o derribos sobre la antigua prisión y sus muros carcelarios, así como cualquier remoción del inmueble incoado</w:t>
      </w:r>
      <w:r w:rsidRPr="008B3FB0">
        <w:rPr>
          <w:rFonts w:ascii="Arial" w:hAnsi="Arial" w:cs="Arial"/>
          <w:sz w:val="24"/>
          <w:szCs w:val="24"/>
          <w:u w:val="single"/>
        </w:rPr>
        <w:t xml:space="preserve"> como Lugar de Memoria Democrática. Incluida la suspensión del acuerdo de la Junta de Gobierno del Ayuntamiento de Murcia de fecha 21 de junio de 2024</w:t>
      </w:r>
      <w:r w:rsidRPr="008B3FB0">
        <w:rPr>
          <w:rFonts w:ascii="Arial" w:hAnsi="Arial" w:cs="Arial"/>
          <w:sz w:val="24"/>
          <w:szCs w:val="24"/>
        </w:rPr>
        <w:t xml:space="preserve"> por el que se aprueba el “PROYECTO EJECUCIÓN DE LA REHABILITACIÓN Y PUESTA EN USO DE LA FASE 2.1 DEL EDIF</w:t>
      </w:r>
      <w:r w:rsidRPr="008B3FB0">
        <w:rPr>
          <w:rFonts w:ascii="Arial" w:hAnsi="Arial" w:cs="Arial"/>
          <w:sz w:val="24"/>
          <w:szCs w:val="24"/>
        </w:rPr>
        <w:t>ICIO DE LA ANTIGUA PRISIÓN PROVINCIAL DE MURCIA FINANCIADO POR LA UNIÓN EUROPEA MEDIANTE EL PLAN DE RECUPERACIÓN, TRANSFORMACIÓN Y RESILIENCIA – FONDO NEXT GENERATION EU”, y su envío a licitación.</w:t>
      </w:r>
    </w:p>
    <w:p w:rsidR="00666C21" w:rsidRPr="008B3FB0" w:rsidRDefault="00666C21" w:rsidP="00666C21">
      <w:pPr>
        <w:spacing w:line="240" w:lineRule="auto"/>
        <w:jc w:val="both"/>
        <w:rPr>
          <w:rFonts w:ascii="Arial" w:hAnsi="Arial" w:cs="Arial"/>
          <w:sz w:val="24"/>
          <w:szCs w:val="24"/>
        </w:rPr>
      </w:pPr>
    </w:p>
    <w:p w:rsidR="00292E9C" w:rsidRPr="008B3FB0" w:rsidRDefault="00153D37" w:rsidP="00666C21">
      <w:pPr>
        <w:spacing w:line="240" w:lineRule="auto"/>
        <w:ind w:firstLine="708"/>
        <w:jc w:val="both"/>
        <w:rPr>
          <w:rFonts w:ascii="Arial" w:hAnsi="Arial" w:cs="Arial"/>
          <w:b/>
          <w:sz w:val="24"/>
          <w:szCs w:val="24"/>
        </w:rPr>
      </w:pPr>
      <w:r w:rsidRPr="008B3FB0">
        <w:rPr>
          <w:rFonts w:ascii="Arial" w:hAnsi="Arial" w:cs="Arial"/>
          <w:sz w:val="24"/>
          <w:szCs w:val="24"/>
        </w:rPr>
        <w:t xml:space="preserve">Por todo ello, visto todo lo expuesto al </w:t>
      </w:r>
      <w:r w:rsidRPr="008B3FB0">
        <w:rPr>
          <w:rFonts w:ascii="Arial" w:hAnsi="Arial" w:cs="Arial"/>
          <w:b/>
          <w:sz w:val="24"/>
          <w:szCs w:val="24"/>
        </w:rPr>
        <w:t>Ministerio de Pol</w:t>
      </w:r>
      <w:r w:rsidRPr="008B3FB0">
        <w:rPr>
          <w:rFonts w:ascii="Arial" w:hAnsi="Arial" w:cs="Arial"/>
          <w:b/>
          <w:sz w:val="24"/>
          <w:szCs w:val="24"/>
        </w:rPr>
        <w:t xml:space="preserve">ítica Territorial y Memoria Democrática,  </w:t>
      </w:r>
      <w:r w:rsidRPr="008B3FB0">
        <w:rPr>
          <w:rFonts w:ascii="Arial" w:hAnsi="Arial" w:cs="Arial"/>
          <w:sz w:val="24"/>
          <w:szCs w:val="24"/>
        </w:rPr>
        <w:t xml:space="preserve">se </w:t>
      </w:r>
      <w:r w:rsidRPr="008B3FB0">
        <w:rPr>
          <w:rFonts w:ascii="Arial" w:hAnsi="Arial" w:cs="Arial"/>
          <w:b/>
          <w:sz w:val="24"/>
          <w:szCs w:val="24"/>
        </w:rPr>
        <w:t>SOLICITA:</w:t>
      </w:r>
    </w:p>
    <w:p w:rsidR="00666C21" w:rsidRPr="008B3FB0" w:rsidRDefault="00666C21" w:rsidP="00666C21">
      <w:pPr>
        <w:spacing w:line="240" w:lineRule="auto"/>
        <w:ind w:firstLine="708"/>
        <w:jc w:val="both"/>
        <w:rPr>
          <w:rFonts w:ascii="Arial" w:hAnsi="Arial" w:cs="Arial"/>
          <w:b/>
          <w:sz w:val="24"/>
          <w:szCs w:val="24"/>
        </w:rPr>
      </w:pPr>
    </w:p>
    <w:p w:rsidR="00292E9C" w:rsidRPr="008B3FB0" w:rsidRDefault="00153D37" w:rsidP="00666C21">
      <w:pPr>
        <w:spacing w:line="240" w:lineRule="auto"/>
        <w:ind w:firstLine="708"/>
        <w:jc w:val="both"/>
        <w:rPr>
          <w:rFonts w:ascii="Arial" w:hAnsi="Arial" w:cs="Arial"/>
          <w:sz w:val="24"/>
          <w:szCs w:val="24"/>
        </w:rPr>
      </w:pPr>
      <w:r w:rsidRPr="008B3FB0">
        <w:rPr>
          <w:rFonts w:ascii="Arial" w:hAnsi="Arial" w:cs="Arial"/>
          <w:b/>
          <w:sz w:val="24"/>
          <w:szCs w:val="24"/>
        </w:rPr>
        <w:t xml:space="preserve">PRIMERO.- </w:t>
      </w:r>
      <w:r w:rsidRPr="008B3FB0">
        <w:rPr>
          <w:rFonts w:ascii="Arial" w:hAnsi="Arial" w:cs="Arial"/>
          <w:sz w:val="24"/>
          <w:szCs w:val="24"/>
        </w:rPr>
        <w:t>Que se</w:t>
      </w:r>
      <w:r w:rsidRPr="008B3FB0">
        <w:rPr>
          <w:rFonts w:ascii="Arial" w:hAnsi="Arial" w:cs="Arial"/>
          <w:b/>
          <w:sz w:val="24"/>
          <w:szCs w:val="24"/>
        </w:rPr>
        <w:t xml:space="preserve"> </w:t>
      </w:r>
      <w:r w:rsidRPr="008B3FB0">
        <w:rPr>
          <w:rFonts w:ascii="Arial" w:hAnsi="Arial" w:cs="Arial"/>
          <w:sz w:val="24"/>
          <w:szCs w:val="24"/>
        </w:rPr>
        <w:t xml:space="preserve">entienda el presente escrito como </w:t>
      </w:r>
      <w:r w:rsidRPr="008B3FB0">
        <w:rPr>
          <w:rFonts w:ascii="Arial" w:hAnsi="Arial" w:cs="Arial"/>
          <w:b/>
          <w:sz w:val="24"/>
          <w:szCs w:val="24"/>
        </w:rPr>
        <w:t>RECURSO DE ALZADA</w:t>
      </w:r>
      <w:r w:rsidRPr="008B3FB0">
        <w:rPr>
          <w:rFonts w:ascii="Arial" w:hAnsi="Arial" w:cs="Arial"/>
          <w:sz w:val="24"/>
          <w:szCs w:val="24"/>
        </w:rPr>
        <w:t xml:space="preserve"> </w:t>
      </w:r>
      <w:r w:rsidRPr="008B3FB0">
        <w:rPr>
          <w:rFonts w:ascii="Arial" w:hAnsi="Arial" w:cs="Arial"/>
          <w:sz w:val="24"/>
          <w:szCs w:val="24"/>
        </w:rPr>
        <w:t>contra la Resolución citada en el encabezado de este escrito publicada en el BOE de fecha 11 de julio de 2024, o de forma subsidiar</w:t>
      </w:r>
      <w:r w:rsidRPr="008B3FB0">
        <w:rPr>
          <w:rFonts w:ascii="Arial" w:hAnsi="Arial" w:cs="Arial"/>
          <w:sz w:val="24"/>
          <w:szCs w:val="24"/>
        </w:rPr>
        <w:t>ia como escrito de petición al citado ministerio.</w:t>
      </w:r>
    </w:p>
    <w:p w:rsidR="00292E9C" w:rsidRPr="008B3FB0" w:rsidRDefault="00292E9C" w:rsidP="00666C21">
      <w:pPr>
        <w:spacing w:line="240" w:lineRule="auto"/>
        <w:ind w:firstLine="708"/>
        <w:jc w:val="both"/>
        <w:rPr>
          <w:rFonts w:ascii="Arial" w:hAnsi="Arial" w:cs="Arial"/>
          <w:sz w:val="24"/>
          <w:szCs w:val="24"/>
        </w:rPr>
      </w:pPr>
    </w:p>
    <w:p w:rsidR="00666C21" w:rsidRPr="008B3FB0" w:rsidRDefault="00153D37" w:rsidP="00666C21">
      <w:pPr>
        <w:spacing w:line="240" w:lineRule="auto"/>
        <w:ind w:firstLine="708"/>
        <w:jc w:val="both"/>
        <w:rPr>
          <w:rFonts w:ascii="Arial" w:hAnsi="Arial" w:cs="Arial"/>
          <w:sz w:val="24"/>
          <w:szCs w:val="24"/>
        </w:rPr>
      </w:pPr>
      <w:r w:rsidRPr="008B3FB0">
        <w:rPr>
          <w:rFonts w:ascii="Arial" w:hAnsi="Arial" w:cs="Arial"/>
          <w:b/>
          <w:sz w:val="24"/>
          <w:szCs w:val="24"/>
        </w:rPr>
        <w:lastRenderedPageBreak/>
        <w:t>SEGUNDO.-</w:t>
      </w:r>
      <w:r w:rsidRPr="008B3FB0">
        <w:rPr>
          <w:rFonts w:ascii="Arial" w:hAnsi="Arial" w:cs="Arial"/>
          <w:sz w:val="24"/>
          <w:szCs w:val="24"/>
        </w:rPr>
        <w:t xml:space="preserve"> Que este Ministerio de Política Territorial y Memoria Democrática modifique la resolución de 24 de junio de 2024, de la Dirección General de Atención a las Víctimas y Promoción de la Memoria Demo</w:t>
      </w:r>
      <w:r w:rsidRPr="008B3FB0">
        <w:rPr>
          <w:rFonts w:ascii="Arial" w:hAnsi="Arial" w:cs="Arial"/>
          <w:sz w:val="24"/>
          <w:szCs w:val="24"/>
        </w:rPr>
        <w:t>crática, por la que se publica el Acuerdo de incoación del procedimiento de declaración de lugar de memoria de la «Antigua Prisión Provincial de Murcia», en la Región de Murcia, publicada en el BOE de fecha 11 de julio de 2024 para incluir las medidas soli</w:t>
      </w:r>
      <w:r w:rsidRPr="008B3FB0">
        <w:rPr>
          <w:rFonts w:ascii="Arial" w:hAnsi="Arial" w:cs="Arial"/>
          <w:sz w:val="24"/>
          <w:szCs w:val="24"/>
        </w:rPr>
        <w:t xml:space="preserve">citadas, </w:t>
      </w:r>
      <w:r w:rsidRPr="008B3FB0">
        <w:rPr>
          <w:rFonts w:ascii="Arial" w:hAnsi="Arial" w:cs="Arial"/>
          <w:sz w:val="24"/>
          <w:szCs w:val="24"/>
          <w:u w:val="single"/>
        </w:rPr>
        <w:t>o emita una resolución para dictar expresamente las correspondientes medidas provisionales (medidas cautelares) tendentes a instar la suspensión inmediata de cualquier obra o derribos sobre la antigua prisión y sus muros carcelarios, así como cual</w:t>
      </w:r>
      <w:r w:rsidRPr="008B3FB0">
        <w:rPr>
          <w:rFonts w:ascii="Arial" w:hAnsi="Arial" w:cs="Arial"/>
          <w:sz w:val="24"/>
          <w:szCs w:val="24"/>
          <w:u w:val="single"/>
        </w:rPr>
        <w:t>quier remoción del inmueble incoado como Lugar de Memoria Democrática. Incluida la suspensión del acuerdo de la Junta de Gobierno del Ayuntamiento de Murcia de fecha 21 de junio de 2024</w:t>
      </w:r>
      <w:r w:rsidRPr="008B3FB0">
        <w:rPr>
          <w:rFonts w:ascii="Arial" w:hAnsi="Arial" w:cs="Arial"/>
          <w:sz w:val="24"/>
          <w:szCs w:val="24"/>
        </w:rPr>
        <w:t xml:space="preserve"> por el que se aprueba el “PROYECTO EJECUCIÓN DE LA REHABILITACIÓN Y PU</w:t>
      </w:r>
      <w:r w:rsidRPr="008B3FB0">
        <w:rPr>
          <w:rFonts w:ascii="Arial" w:hAnsi="Arial" w:cs="Arial"/>
          <w:sz w:val="24"/>
          <w:szCs w:val="24"/>
        </w:rPr>
        <w:t>ESTA EN USO DE LA FASE 2.1 DEL EDIFICIO DE LA ANTIGUA PRISIÓN PROVINCIAL DE MURCIA FINANCIADO POR LA UNIÓN EUROPEA MEDIANTE EL PLAN DE RECUPERACIÓN, TRANSFORMACIÓN Y RESILIENCIA – FONDO NEXT GENERATION EU”, y su envío a licitación.</w:t>
      </w:r>
    </w:p>
    <w:p w:rsidR="00292E9C" w:rsidRPr="008B3FB0" w:rsidRDefault="00292E9C" w:rsidP="00666C21">
      <w:pPr>
        <w:spacing w:line="240" w:lineRule="auto"/>
        <w:ind w:firstLine="708"/>
        <w:jc w:val="both"/>
        <w:rPr>
          <w:rFonts w:ascii="Arial" w:hAnsi="Arial" w:cs="Arial"/>
          <w:sz w:val="24"/>
          <w:szCs w:val="24"/>
        </w:rPr>
      </w:pPr>
    </w:p>
    <w:p w:rsidR="00292E9C" w:rsidRPr="008B3FB0" w:rsidRDefault="00292E9C" w:rsidP="00666C21">
      <w:pPr>
        <w:spacing w:line="240" w:lineRule="auto"/>
        <w:ind w:firstLine="708"/>
        <w:jc w:val="both"/>
        <w:rPr>
          <w:rFonts w:ascii="Arial" w:hAnsi="Arial" w:cs="Arial"/>
          <w:sz w:val="24"/>
          <w:szCs w:val="24"/>
        </w:rPr>
      </w:pPr>
    </w:p>
    <w:p w:rsidR="00292E9C" w:rsidRPr="008B3FB0" w:rsidRDefault="008B3FB0" w:rsidP="00666C21">
      <w:pPr>
        <w:spacing w:line="240" w:lineRule="auto"/>
        <w:ind w:firstLine="708"/>
        <w:jc w:val="both"/>
        <w:rPr>
          <w:rFonts w:ascii="Arial" w:hAnsi="Arial" w:cs="Arial"/>
          <w:sz w:val="24"/>
          <w:szCs w:val="24"/>
        </w:rPr>
      </w:pPr>
      <w:r>
        <w:rPr>
          <w:rFonts w:ascii="Arial" w:hAnsi="Arial" w:cs="Arial"/>
          <w:sz w:val="24"/>
          <w:szCs w:val="24"/>
        </w:rPr>
        <w:t xml:space="preserve">En Murcia, a </w:t>
      </w:r>
      <w:r w:rsidR="00390779">
        <w:rPr>
          <w:rFonts w:ascii="Arial" w:hAnsi="Arial" w:cs="Arial"/>
          <w:sz w:val="24"/>
          <w:szCs w:val="24"/>
        </w:rPr>
        <w:t>__</w:t>
      </w:r>
      <w:r w:rsidR="00153D37" w:rsidRPr="008B3FB0">
        <w:rPr>
          <w:rFonts w:ascii="Arial" w:hAnsi="Arial" w:cs="Arial"/>
          <w:sz w:val="24"/>
          <w:szCs w:val="24"/>
        </w:rPr>
        <w:t xml:space="preserve"> de j</w:t>
      </w:r>
      <w:r w:rsidR="00153D37" w:rsidRPr="008B3FB0">
        <w:rPr>
          <w:rFonts w:ascii="Arial" w:hAnsi="Arial" w:cs="Arial"/>
          <w:sz w:val="24"/>
          <w:szCs w:val="24"/>
        </w:rPr>
        <w:t>ulio de 2024.</w:t>
      </w:r>
    </w:p>
    <w:p w:rsidR="00666C21" w:rsidRPr="008B3FB0" w:rsidRDefault="00666C21" w:rsidP="00666C21">
      <w:pPr>
        <w:spacing w:line="240" w:lineRule="auto"/>
        <w:ind w:firstLine="708"/>
        <w:jc w:val="both"/>
        <w:rPr>
          <w:rFonts w:ascii="Arial" w:hAnsi="Arial" w:cs="Arial"/>
          <w:sz w:val="24"/>
          <w:szCs w:val="24"/>
        </w:rPr>
      </w:pPr>
    </w:p>
    <w:p w:rsidR="00666C21" w:rsidRPr="008B3FB0" w:rsidRDefault="00666C21" w:rsidP="00666C21">
      <w:pPr>
        <w:spacing w:line="240" w:lineRule="auto"/>
        <w:ind w:firstLine="708"/>
        <w:jc w:val="both"/>
        <w:rPr>
          <w:rFonts w:ascii="Arial" w:hAnsi="Arial" w:cs="Arial"/>
          <w:sz w:val="24"/>
          <w:szCs w:val="24"/>
        </w:rPr>
      </w:pPr>
    </w:p>
    <w:p w:rsidR="00666C21" w:rsidRPr="008B3FB0" w:rsidRDefault="00153D37" w:rsidP="00666C21">
      <w:pPr>
        <w:spacing w:line="240" w:lineRule="auto"/>
        <w:ind w:firstLine="708"/>
        <w:jc w:val="both"/>
        <w:rPr>
          <w:rFonts w:ascii="Arial" w:hAnsi="Arial" w:cs="Arial"/>
          <w:sz w:val="24"/>
          <w:szCs w:val="24"/>
        </w:rPr>
      </w:pPr>
      <w:r w:rsidRPr="008B3FB0">
        <w:rPr>
          <w:rFonts w:ascii="Arial" w:hAnsi="Arial" w:cs="Arial"/>
          <w:sz w:val="24"/>
          <w:szCs w:val="24"/>
        </w:rPr>
        <w:t xml:space="preserve">Fdo. </w:t>
      </w:r>
    </w:p>
    <w:sectPr w:rsidR="00666C21" w:rsidRPr="008B3FB0">
      <w:footerReference w:type="default" r:id="rId2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3D37" w:rsidRDefault="00153D37">
      <w:pPr>
        <w:spacing w:after="0" w:line="240" w:lineRule="auto"/>
      </w:pPr>
      <w:r>
        <w:separator/>
      </w:r>
    </w:p>
  </w:endnote>
  <w:endnote w:type="continuationSeparator" w:id="0">
    <w:p w:rsidR="00153D37" w:rsidRDefault="00153D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060133"/>
      <w:docPartObj>
        <w:docPartGallery w:val="Page Numbers (Bottom of Page)"/>
        <w:docPartUnique/>
      </w:docPartObj>
    </w:sdtPr>
    <w:sdtEndPr/>
    <w:sdtContent>
      <w:p w:rsidR="00292E9C" w:rsidRDefault="00153D37">
        <w:pPr>
          <w:pStyle w:val="Piedepgina"/>
          <w:jc w:val="right"/>
        </w:pPr>
        <w:r>
          <w:fldChar w:fldCharType="begin"/>
        </w:r>
        <w:r>
          <w:instrText>PAGE   \* MERGEFORMAT</w:instrText>
        </w:r>
        <w:r>
          <w:fldChar w:fldCharType="separate"/>
        </w:r>
        <w:r w:rsidR="00D36675">
          <w:rPr>
            <w:noProof/>
          </w:rPr>
          <w:t>13</w:t>
        </w:r>
        <w:r>
          <w:fldChar w:fldCharType="end"/>
        </w:r>
      </w:p>
    </w:sdtContent>
  </w:sdt>
  <w:p w:rsidR="00292E9C" w:rsidRDefault="00292E9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3D37" w:rsidRDefault="00153D37">
      <w:pPr>
        <w:spacing w:after="0" w:line="240" w:lineRule="auto"/>
      </w:pPr>
      <w:r>
        <w:separator/>
      </w:r>
    </w:p>
  </w:footnote>
  <w:footnote w:type="continuationSeparator" w:id="0">
    <w:p w:rsidR="00153D37" w:rsidRDefault="00153D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E9C"/>
    <w:rsid w:val="00153D37"/>
    <w:rsid w:val="00292E9C"/>
    <w:rsid w:val="003641DC"/>
    <w:rsid w:val="00390779"/>
    <w:rsid w:val="0058546F"/>
    <w:rsid w:val="006034E8"/>
    <w:rsid w:val="00666C21"/>
    <w:rsid w:val="008446A2"/>
    <w:rsid w:val="008B3FB0"/>
    <w:rsid w:val="009753B1"/>
    <w:rsid w:val="009D0451"/>
    <w:rsid w:val="009F23B0"/>
    <w:rsid w:val="00D36675"/>
    <w:rsid w:val="00EB35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053539-AC02-463F-8E23-72BC4EEC9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E9C"/>
    <w:pPr>
      <w:spacing w:after="160" w:line="259"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292E9C"/>
    <w:rPr>
      <w:color w:val="0000FF"/>
      <w:u w:val="single"/>
    </w:rPr>
  </w:style>
  <w:style w:type="paragraph" w:styleId="Textodeglobo">
    <w:name w:val="Balloon Text"/>
    <w:basedOn w:val="Normal"/>
    <w:link w:val="TextodegloboCar"/>
    <w:uiPriority w:val="99"/>
    <w:semiHidden/>
    <w:unhideWhenUsed/>
    <w:rsid w:val="00292E9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2E9C"/>
    <w:rPr>
      <w:rFonts w:ascii="Tahoma" w:eastAsia="Calibri" w:hAnsi="Tahoma" w:cs="Tahoma"/>
      <w:sz w:val="16"/>
      <w:szCs w:val="16"/>
    </w:rPr>
  </w:style>
  <w:style w:type="paragraph" w:styleId="Encabezado">
    <w:name w:val="header"/>
    <w:basedOn w:val="Normal"/>
    <w:link w:val="EncabezadoCar"/>
    <w:uiPriority w:val="99"/>
    <w:unhideWhenUsed/>
    <w:rsid w:val="00292E9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92E9C"/>
    <w:rPr>
      <w:rFonts w:ascii="Calibri" w:eastAsia="Calibri" w:hAnsi="Calibri" w:cs="Times New Roman"/>
    </w:rPr>
  </w:style>
  <w:style w:type="paragraph" w:styleId="Piedepgina">
    <w:name w:val="footer"/>
    <w:basedOn w:val="Normal"/>
    <w:link w:val="PiedepginaCar"/>
    <w:uiPriority w:val="99"/>
    <w:unhideWhenUsed/>
    <w:rsid w:val="00292E9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2E9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hyperlink" Target="https://contrataciondelestado.es/wps/poc?uri=deeplink%3Adetalle_licitacion&amp;idEvl=7RBNZ16WkXKdkQsA7ROvsg%3D%3D" TargetMode="Externa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hyperlink" Target="https://contrataciondelestado.es/wps/poc?uri=deeplink:detalle_licitacion&amp;idEvl=6g4yrxDe9w99Zh%2FyRJgM8w%3D%3D" TargetMode="Externa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1945</Words>
  <Characters>10703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2024-07-17T15:54:00Z</cp:lastPrinted>
  <dcterms:created xsi:type="dcterms:W3CDTF">2024-07-18T07:15:00Z</dcterms:created>
  <dcterms:modified xsi:type="dcterms:W3CDTF">2024-07-18T07:15:00Z</dcterms:modified>
</cp:coreProperties>
</file>